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04D22" w14:textId="77777777" w:rsidR="00746705" w:rsidRDefault="00746705" w:rsidP="00063FA3">
      <w:pPr>
        <w:spacing w:after="0" w:line="480" w:lineRule="auto"/>
        <w:jc w:val="center"/>
        <w:rPr>
          <w:rFonts w:ascii="Times New Roman" w:hAnsi="Times New Roman" w:cs="Times New Roman"/>
          <w:sz w:val="24"/>
          <w:szCs w:val="24"/>
        </w:rPr>
      </w:pPr>
    </w:p>
    <w:p w14:paraId="395BECB1" w14:textId="77777777" w:rsidR="00746705" w:rsidRDefault="00746705" w:rsidP="00063FA3">
      <w:pPr>
        <w:spacing w:after="0" w:line="480" w:lineRule="auto"/>
        <w:jc w:val="center"/>
        <w:rPr>
          <w:rFonts w:ascii="Times New Roman" w:hAnsi="Times New Roman" w:cs="Times New Roman"/>
          <w:sz w:val="24"/>
          <w:szCs w:val="24"/>
        </w:rPr>
      </w:pPr>
    </w:p>
    <w:p w14:paraId="16941CE4" w14:textId="77777777" w:rsidR="00746705" w:rsidRDefault="00746705" w:rsidP="00063FA3">
      <w:pPr>
        <w:spacing w:after="0" w:line="480" w:lineRule="auto"/>
        <w:jc w:val="center"/>
        <w:rPr>
          <w:rFonts w:ascii="Times New Roman" w:hAnsi="Times New Roman" w:cs="Times New Roman"/>
          <w:sz w:val="24"/>
          <w:szCs w:val="24"/>
        </w:rPr>
      </w:pPr>
    </w:p>
    <w:p w14:paraId="4B252175" w14:textId="77777777" w:rsidR="00746705" w:rsidRDefault="00746705" w:rsidP="00063FA3">
      <w:pPr>
        <w:spacing w:after="0" w:line="480" w:lineRule="auto"/>
        <w:jc w:val="center"/>
        <w:rPr>
          <w:rFonts w:ascii="Times New Roman" w:hAnsi="Times New Roman" w:cs="Times New Roman"/>
          <w:sz w:val="24"/>
          <w:szCs w:val="24"/>
        </w:rPr>
      </w:pPr>
    </w:p>
    <w:p w14:paraId="6A815C0B" w14:textId="1728D5C0" w:rsidR="00746705" w:rsidRDefault="00746705" w:rsidP="00063FA3">
      <w:pPr>
        <w:spacing w:after="0" w:line="480" w:lineRule="auto"/>
        <w:jc w:val="center"/>
        <w:rPr>
          <w:rFonts w:ascii="Times New Roman" w:hAnsi="Times New Roman" w:cs="Times New Roman"/>
          <w:sz w:val="24"/>
          <w:szCs w:val="24"/>
        </w:rPr>
      </w:pPr>
    </w:p>
    <w:p w14:paraId="149CF3C7" w14:textId="6440E8A4" w:rsidR="00063FA3" w:rsidRDefault="00063FA3" w:rsidP="00063FA3">
      <w:pPr>
        <w:spacing w:after="0" w:line="480" w:lineRule="auto"/>
        <w:jc w:val="center"/>
        <w:rPr>
          <w:rFonts w:ascii="Times New Roman" w:hAnsi="Times New Roman" w:cs="Times New Roman"/>
          <w:sz w:val="24"/>
          <w:szCs w:val="24"/>
        </w:rPr>
      </w:pPr>
    </w:p>
    <w:p w14:paraId="2929C321" w14:textId="422FA3E0" w:rsidR="00063FA3" w:rsidRDefault="00063FA3" w:rsidP="00063FA3">
      <w:pPr>
        <w:spacing w:after="0" w:line="480" w:lineRule="auto"/>
        <w:jc w:val="center"/>
        <w:rPr>
          <w:rFonts w:ascii="Times New Roman" w:hAnsi="Times New Roman" w:cs="Times New Roman"/>
          <w:sz w:val="24"/>
          <w:szCs w:val="24"/>
        </w:rPr>
      </w:pPr>
    </w:p>
    <w:p w14:paraId="38AEAEE1" w14:textId="77777777" w:rsidR="00063FA3" w:rsidRDefault="00063FA3" w:rsidP="00063FA3">
      <w:pPr>
        <w:spacing w:after="0" w:line="480" w:lineRule="auto"/>
        <w:jc w:val="center"/>
        <w:rPr>
          <w:rFonts w:ascii="Times New Roman" w:hAnsi="Times New Roman" w:cs="Times New Roman"/>
          <w:sz w:val="24"/>
          <w:szCs w:val="24"/>
        </w:rPr>
      </w:pPr>
    </w:p>
    <w:p w14:paraId="7FB50A54" w14:textId="77777777" w:rsidR="00746705" w:rsidRDefault="00746705" w:rsidP="00063FA3">
      <w:pPr>
        <w:spacing w:after="0" w:line="480" w:lineRule="auto"/>
        <w:jc w:val="center"/>
        <w:rPr>
          <w:rFonts w:ascii="Times New Roman" w:hAnsi="Times New Roman" w:cs="Times New Roman"/>
          <w:sz w:val="24"/>
          <w:szCs w:val="24"/>
        </w:rPr>
      </w:pPr>
    </w:p>
    <w:p w14:paraId="5F5A2DC7" w14:textId="77777777" w:rsidR="00746705" w:rsidRDefault="00746705" w:rsidP="00063FA3">
      <w:pPr>
        <w:spacing w:after="0" w:line="480" w:lineRule="auto"/>
        <w:jc w:val="center"/>
        <w:rPr>
          <w:rFonts w:ascii="Times New Roman" w:hAnsi="Times New Roman" w:cs="Times New Roman"/>
          <w:sz w:val="24"/>
          <w:szCs w:val="24"/>
        </w:rPr>
      </w:pPr>
    </w:p>
    <w:p w14:paraId="219B0F79" w14:textId="77777777" w:rsidR="005228B2" w:rsidRDefault="00D84460" w:rsidP="00063F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Containment Theory (UNIT 3)</w:t>
      </w:r>
    </w:p>
    <w:p w14:paraId="54AD692D" w14:textId="77777777" w:rsidR="005228B2" w:rsidRDefault="00D84460" w:rsidP="00063F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1BA8C37C" w14:textId="77777777" w:rsidR="005228B2" w:rsidRDefault="00D84460" w:rsidP="00063F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3460213F" w14:textId="77777777" w:rsidR="005228B2" w:rsidRDefault="005228B2" w:rsidP="00063FA3">
      <w:pPr>
        <w:spacing w:after="0" w:line="480" w:lineRule="auto"/>
        <w:rPr>
          <w:rFonts w:ascii="Times New Roman" w:hAnsi="Times New Roman" w:cs="Times New Roman"/>
          <w:b/>
          <w:sz w:val="24"/>
          <w:szCs w:val="24"/>
          <w:u w:val="single"/>
        </w:rPr>
      </w:pPr>
    </w:p>
    <w:p w14:paraId="66E84660" w14:textId="77777777" w:rsidR="00746705" w:rsidRDefault="00746705" w:rsidP="00063FA3">
      <w:pPr>
        <w:spacing w:after="0" w:line="480" w:lineRule="auto"/>
        <w:rPr>
          <w:rFonts w:ascii="Times New Roman" w:hAnsi="Times New Roman" w:cs="Times New Roman"/>
          <w:b/>
          <w:sz w:val="24"/>
          <w:szCs w:val="24"/>
          <w:u w:val="single"/>
        </w:rPr>
      </w:pPr>
    </w:p>
    <w:p w14:paraId="77E0BE91" w14:textId="77777777" w:rsidR="00746705" w:rsidRDefault="00746705" w:rsidP="00063FA3">
      <w:pPr>
        <w:spacing w:after="0" w:line="480" w:lineRule="auto"/>
        <w:rPr>
          <w:rFonts w:ascii="Times New Roman" w:hAnsi="Times New Roman" w:cs="Times New Roman"/>
          <w:b/>
          <w:sz w:val="24"/>
          <w:szCs w:val="24"/>
          <w:u w:val="single"/>
        </w:rPr>
      </w:pPr>
    </w:p>
    <w:p w14:paraId="03FBBDE3" w14:textId="77777777" w:rsidR="00746705" w:rsidRDefault="00746705" w:rsidP="00063FA3">
      <w:pPr>
        <w:spacing w:after="0" w:line="480" w:lineRule="auto"/>
        <w:rPr>
          <w:rFonts w:ascii="Times New Roman" w:hAnsi="Times New Roman" w:cs="Times New Roman"/>
          <w:b/>
          <w:sz w:val="24"/>
          <w:szCs w:val="24"/>
          <w:u w:val="single"/>
        </w:rPr>
      </w:pPr>
    </w:p>
    <w:p w14:paraId="6BB04EA8" w14:textId="10A8ECD4" w:rsidR="00746705" w:rsidRDefault="00746705" w:rsidP="00063FA3">
      <w:pPr>
        <w:spacing w:after="0" w:line="480" w:lineRule="auto"/>
        <w:rPr>
          <w:rFonts w:ascii="Times New Roman" w:hAnsi="Times New Roman" w:cs="Times New Roman"/>
          <w:b/>
          <w:sz w:val="24"/>
          <w:szCs w:val="24"/>
          <w:u w:val="single"/>
        </w:rPr>
      </w:pPr>
    </w:p>
    <w:p w14:paraId="3B922A01" w14:textId="7162298C" w:rsidR="00063FA3" w:rsidRDefault="00063FA3" w:rsidP="00063FA3">
      <w:pPr>
        <w:spacing w:after="0" w:line="480" w:lineRule="auto"/>
        <w:rPr>
          <w:rFonts w:ascii="Times New Roman" w:hAnsi="Times New Roman" w:cs="Times New Roman"/>
          <w:b/>
          <w:sz w:val="24"/>
          <w:szCs w:val="24"/>
          <w:u w:val="single"/>
        </w:rPr>
      </w:pPr>
    </w:p>
    <w:p w14:paraId="5DE0E11C" w14:textId="2077B3CC" w:rsidR="00063FA3" w:rsidRDefault="00063FA3" w:rsidP="00063FA3">
      <w:pPr>
        <w:spacing w:after="0" w:line="480" w:lineRule="auto"/>
        <w:rPr>
          <w:rFonts w:ascii="Times New Roman" w:hAnsi="Times New Roman" w:cs="Times New Roman"/>
          <w:b/>
          <w:sz w:val="24"/>
          <w:szCs w:val="24"/>
          <w:u w:val="single"/>
        </w:rPr>
      </w:pPr>
    </w:p>
    <w:p w14:paraId="2B396C95" w14:textId="550750F1" w:rsidR="00063FA3" w:rsidRDefault="00063FA3" w:rsidP="00063FA3">
      <w:pPr>
        <w:spacing w:after="0" w:line="480" w:lineRule="auto"/>
        <w:rPr>
          <w:rFonts w:ascii="Times New Roman" w:hAnsi="Times New Roman" w:cs="Times New Roman"/>
          <w:b/>
          <w:sz w:val="24"/>
          <w:szCs w:val="24"/>
          <w:u w:val="single"/>
        </w:rPr>
      </w:pPr>
    </w:p>
    <w:p w14:paraId="14B90BF7" w14:textId="77777777" w:rsidR="00063FA3" w:rsidRDefault="00063FA3" w:rsidP="00063FA3">
      <w:pPr>
        <w:spacing w:after="0" w:line="480" w:lineRule="auto"/>
        <w:rPr>
          <w:rFonts w:ascii="Times New Roman" w:hAnsi="Times New Roman" w:cs="Times New Roman"/>
          <w:b/>
          <w:sz w:val="24"/>
          <w:szCs w:val="24"/>
          <w:u w:val="single"/>
        </w:rPr>
      </w:pPr>
    </w:p>
    <w:p w14:paraId="65C66EC7" w14:textId="77777777" w:rsidR="00746705" w:rsidRDefault="00746705" w:rsidP="00063FA3">
      <w:pPr>
        <w:spacing w:after="0" w:line="480" w:lineRule="auto"/>
        <w:rPr>
          <w:rFonts w:ascii="Times New Roman" w:hAnsi="Times New Roman" w:cs="Times New Roman"/>
          <w:b/>
          <w:sz w:val="24"/>
          <w:szCs w:val="24"/>
          <w:u w:val="single"/>
        </w:rPr>
      </w:pPr>
    </w:p>
    <w:p w14:paraId="0894A9EE" w14:textId="285AB48F" w:rsidR="00746705" w:rsidRDefault="00063FA3" w:rsidP="00063FA3">
      <w:pPr>
        <w:spacing w:after="0" w:line="480" w:lineRule="auto"/>
        <w:jc w:val="center"/>
        <w:rPr>
          <w:rFonts w:ascii="Times New Roman" w:hAnsi="Times New Roman" w:cs="Times New Roman"/>
          <w:b/>
          <w:sz w:val="24"/>
          <w:szCs w:val="24"/>
          <w:u w:val="single"/>
        </w:rPr>
      </w:pPr>
      <w:r>
        <w:rPr>
          <w:rFonts w:ascii="Times New Roman" w:hAnsi="Times New Roman" w:cs="Times New Roman"/>
          <w:sz w:val="24"/>
          <w:szCs w:val="24"/>
        </w:rPr>
        <w:lastRenderedPageBreak/>
        <w:t>The Containment Theory</w:t>
      </w:r>
    </w:p>
    <w:p w14:paraId="4A47B693" w14:textId="77777777" w:rsidR="004A12CE" w:rsidRPr="001744A9" w:rsidRDefault="00D84460" w:rsidP="00063FA3">
      <w:pPr>
        <w:autoSpaceDE w:val="0"/>
        <w:autoSpaceDN w:val="0"/>
        <w:adjustRightInd w:val="0"/>
        <w:spacing w:after="0" w:line="480" w:lineRule="auto"/>
        <w:ind w:firstLine="720"/>
        <w:rPr>
          <w:rFonts w:ascii="Times New Roman" w:hAnsi="Times New Roman" w:cs="Times New Roman"/>
          <w:sz w:val="24"/>
          <w:szCs w:val="24"/>
        </w:rPr>
      </w:pPr>
      <w:r w:rsidRPr="001744A9">
        <w:rPr>
          <w:rFonts w:ascii="Times New Roman" w:hAnsi="Times New Roman" w:cs="Times New Roman"/>
          <w:sz w:val="24"/>
          <w:szCs w:val="24"/>
        </w:rPr>
        <w:t>Through interdisciplinary, containment theory is recognized as one of the first</w:t>
      </w:r>
    </w:p>
    <w:p w14:paraId="3C33F833" w14:textId="77777777" w:rsidR="004A12CE" w:rsidRDefault="00D84460" w:rsidP="00063FA3">
      <w:pPr>
        <w:spacing w:after="0" w:line="480" w:lineRule="auto"/>
        <w:ind w:firstLine="720"/>
        <w:rPr>
          <w:rFonts w:ascii="Times New Roman" w:hAnsi="Times New Roman" w:cs="Times New Roman"/>
          <w:sz w:val="24"/>
          <w:szCs w:val="24"/>
        </w:rPr>
      </w:pPr>
      <w:r w:rsidRPr="001744A9">
        <w:rPr>
          <w:rFonts w:ascii="Times New Roman" w:hAnsi="Times New Roman" w:cs="Times New Roman"/>
          <w:sz w:val="24"/>
          <w:szCs w:val="24"/>
        </w:rPr>
        <w:t xml:space="preserve">Control theories since it is focused on what stops people from engaging in crime. The containment theory contemplates that </w:t>
      </w:r>
      <w:r w:rsidRPr="001744A9">
        <w:rPr>
          <w:rStyle w:val="st"/>
          <w:rFonts w:ascii="Times New Roman" w:hAnsi="Times New Roman" w:cs="Times New Roman"/>
          <w:sz w:val="24"/>
          <w:szCs w:val="24"/>
        </w:rPr>
        <w:t xml:space="preserve">there is inner and outer violence of containment that hold back a person from committing a crime. In order to understand the innate psychological nature of each </w:t>
      </w:r>
      <w:r w:rsidR="005228B2" w:rsidRPr="001744A9">
        <w:rPr>
          <w:rStyle w:val="st"/>
          <w:rFonts w:ascii="Times New Roman" w:hAnsi="Times New Roman" w:cs="Times New Roman"/>
          <w:sz w:val="24"/>
          <w:szCs w:val="24"/>
        </w:rPr>
        <w:t>person’s</w:t>
      </w:r>
      <w:r w:rsidRPr="001744A9">
        <w:rPr>
          <w:rStyle w:val="st"/>
          <w:rFonts w:ascii="Times New Roman" w:hAnsi="Times New Roman" w:cs="Times New Roman"/>
          <w:sz w:val="24"/>
          <w:szCs w:val="24"/>
        </w:rPr>
        <w:t xml:space="preserve"> </w:t>
      </w:r>
      <w:proofErr w:type="spellStart"/>
      <w:r w:rsidRPr="001744A9">
        <w:rPr>
          <w:rStyle w:val="st"/>
          <w:rFonts w:ascii="Times New Roman" w:hAnsi="Times New Roman" w:cs="Times New Roman"/>
          <w:sz w:val="24"/>
          <w:szCs w:val="24"/>
        </w:rPr>
        <w:t>behavioural</w:t>
      </w:r>
      <w:proofErr w:type="spellEnd"/>
      <w:r w:rsidRPr="001744A9">
        <w:rPr>
          <w:rStyle w:val="st"/>
          <w:rFonts w:ascii="Times New Roman" w:hAnsi="Times New Roman" w:cs="Times New Roman"/>
          <w:sz w:val="24"/>
          <w:szCs w:val="24"/>
        </w:rPr>
        <w:t xml:space="preserve"> will and reserve, it is essential to enact policies that motivate such conduct.</w:t>
      </w:r>
      <w:r w:rsidRPr="001744A9">
        <w:rPr>
          <w:rFonts w:ascii="Times New Roman" w:hAnsi="Times New Roman" w:cs="Times New Roman"/>
          <w:sz w:val="24"/>
          <w:szCs w:val="24"/>
        </w:rPr>
        <w:t xml:space="preserve"> </w:t>
      </w:r>
    </w:p>
    <w:p w14:paraId="30C58B5A" w14:textId="77777777" w:rsidR="004A12CE" w:rsidRPr="001744A9" w:rsidRDefault="00D84460" w:rsidP="00063FA3">
      <w:pPr>
        <w:spacing w:after="0" w:line="480" w:lineRule="auto"/>
        <w:ind w:firstLine="720"/>
        <w:rPr>
          <w:rFonts w:ascii="Times New Roman" w:hAnsi="Times New Roman" w:cs="Times New Roman"/>
          <w:sz w:val="24"/>
          <w:szCs w:val="24"/>
        </w:rPr>
      </w:pPr>
      <w:r w:rsidRPr="001744A9">
        <w:rPr>
          <w:rStyle w:val="st"/>
          <w:rFonts w:ascii="Times New Roman" w:hAnsi="Times New Roman" w:cs="Times New Roman"/>
          <w:sz w:val="24"/>
          <w:szCs w:val="24"/>
        </w:rPr>
        <w:t xml:space="preserve">Lack of </w:t>
      </w:r>
      <w:proofErr w:type="spellStart"/>
      <w:r w:rsidRPr="001744A9">
        <w:rPr>
          <w:rStyle w:val="st"/>
          <w:rFonts w:ascii="Times New Roman" w:hAnsi="Times New Roman" w:cs="Times New Roman"/>
          <w:sz w:val="24"/>
          <w:szCs w:val="24"/>
        </w:rPr>
        <w:t>behavioural</w:t>
      </w:r>
      <w:proofErr w:type="spellEnd"/>
      <w:r w:rsidRPr="001744A9">
        <w:rPr>
          <w:rStyle w:val="st"/>
          <w:rFonts w:ascii="Times New Roman" w:hAnsi="Times New Roman" w:cs="Times New Roman"/>
          <w:sz w:val="24"/>
          <w:szCs w:val="24"/>
        </w:rPr>
        <w:t xml:space="preserve"> containment is</w:t>
      </w:r>
      <w:r w:rsidRPr="001744A9">
        <w:rPr>
          <w:rFonts w:ascii="Times New Roman" w:hAnsi="Times New Roman" w:cs="Times New Roman"/>
          <w:sz w:val="24"/>
          <w:szCs w:val="24"/>
        </w:rPr>
        <w:t xml:space="preserve"> one of the leading causes of violent crimes. It is necessary to research on historical and emerging trends on national crime control policies. Drug dependence and alcohol abuse can be linked to affecting the </w:t>
      </w:r>
      <w:proofErr w:type="spellStart"/>
      <w:r w:rsidRPr="001744A9">
        <w:rPr>
          <w:rFonts w:ascii="Times New Roman" w:hAnsi="Times New Roman" w:cs="Times New Roman"/>
          <w:sz w:val="24"/>
          <w:szCs w:val="24"/>
        </w:rPr>
        <w:t>behavioural</w:t>
      </w:r>
      <w:proofErr w:type="spellEnd"/>
      <w:r w:rsidRPr="001744A9">
        <w:rPr>
          <w:rFonts w:ascii="Times New Roman" w:hAnsi="Times New Roman" w:cs="Times New Roman"/>
          <w:sz w:val="24"/>
          <w:szCs w:val="24"/>
        </w:rPr>
        <w:t xml:space="preserve"> containment of an individual. Drug dependence has a ripple effect from its association to violent crimes and adverse psychological impact on children and their character development. In consideration of the fact that alcohol is one of the leading causes of violent crimes, it is necessary to have policies </w:t>
      </w:r>
      <w:proofErr w:type="spellStart"/>
      <w:r w:rsidRPr="001744A9">
        <w:rPr>
          <w:rFonts w:ascii="Times New Roman" w:hAnsi="Times New Roman" w:cs="Times New Roman"/>
          <w:sz w:val="24"/>
          <w:szCs w:val="24"/>
        </w:rPr>
        <w:t>centred</w:t>
      </w:r>
      <w:proofErr w:type="spellEnd"/>
      <w:r w:rsidRPr="001744A9">
        <w:rPr>
          <w:rFonts w:ascii="Times New Roman" w:hAnsi="Times New Roman" w:cs="Times New Roman"/>
          <w:sz w:val="24"/>
          <w:szCs w:val="24"/>
        </w:rPr>
        <w:t xml:space="preserve"> on alcohol deterrence. However, the total prohibition of liquor was tested in the 1920a but ended up being disastrous.  </w:t>
      </w:r>
    </w:p>
    <w:p w14:paraId="257FD8D5" w14:textId="77777777" w:rsidR="004A12CE" w:rsidRPr="001744A9" w:rsidRDefault="00D84460" w:rsidP="00063FA3">
      <w:pPr>
        <w:spacing w:after="0" w:line="480" w:lineRule="auto"/>
        <w:ind w:firstLine="720"/>
        <w:rPr>
          <w:rFonts w:ascii="Times New Roman" w:hAnsi="Times New Roman" w:cs="Times New Roman"/>
          <w:sz w:val="24"/>
          <w:szCs w:val="24"/>
        </w:rPr>
      </w:pPr>
      <w:r w:rsidRPr="001744A9">
        <w:rPr>
          <w:rFonts w:ascii="Times New Roman" w:hAnsi="Times New Roman" w:cs="Times New Roman"/>
          <w:sz w:val="24"/>
          <w:szCs w:val="24"/>
        </w:rPr>
        <w:t>There are a few policies that would address the cumulative effect of adverse childhood exposure to violence. For example, the state of South Dakota established a 24/7 sobriety program that completely withdraws a person's right to drink upon the determination by a court of law and conviction of an alcohol-related offence (</w:t>
      </w:r>
      <w:r w:rsidRPr="001744A9">
        <w:rPr>
          <w:rFonts w:ascii="Times New Roman" w:eastAsia="Times New Roman" w:hAnsi="Times New Roman" w:cs="Times New Roman"/>
          <w:sz w:val="24"/>
          <w:szCs w:val="24"/>
        </w:rPr>
        <w:t>Giesbrecht</w:t>
      </w:r>
      <w:r w:rsidRPr="001744A9">
        <w:rPr>
          <w:rFonts w:ascii="Times New Roman" w:hAnsi="Times New Roman" w:cs="Times New Roman"/>
          <w:sz w:val="24"/>
          <w:szCs w:val="24"/>
        </w:rPr>
        <w:t xml:space="preserve"> et al., 2009). The policy, expressly, keeps track of offenders through daily breathalyzer assessment or having such offenders wear blood alcohol levels trackers. Further, they are locked up for one to two days for every breach of sobriety. This program has proved useful as there has been experienced a decline in domestic violence arrests and mortality. </w:t>
      </w:r>
    </w:p>
    <w:p w14:paraId="34AE34C1" w14:textId="77777777" w:rsidR="004A12CE" w:rsidRPr="001744A9" w:rsidRDefault="00D84460" w:rsidP="00063FA3">
      <w:pPr>
        <w:spacing w:after="0" w:line="480" w:lineRule="auto"/>
        <w:ind w:firstLine="720"/>
        <w:rPr>
          <w:rFonts w:ascii="Times New Roman" w:hAnsi="Times New Roman" w:cs="Times New Roman"/>
          <w:sz w:val="24"/>
          <w:szCs w:val="24"/>
        </w:rPr>
      </w:pPr>
      <w:r w:rsidRPr="001744A9">
        <w:rPr>
          <w:rFonts w:ascii="Times New Roman" w:hAnsi="Times New Roman" w:cs="Times New Roman"/>
          <w:sz w:val="24"/>
          <w:szCs w:val="24"/>
        </w:rPr>
        <w:lastRenderedPageBreak/>
        <w:t xml:space="preserve">Delinquency is prevalent among youth.  A robust personal perception and self-esteem can act as a shield against the social and personal forces that drive some young offenders to misconduct. (Williams &amp; McShane, 2010). It is fascinating to understand that the emotional effects of containment are derived from moral and religious beliefs as well as from a personal perception of right and wrong.  </w:t>
      </w:r>
    </w:p>
    <w:p w14:paraId="1A2A8DA2" w14:textId="77777777" w:rsidR="004A12CE" w:rsidRPr="001744A9" w:rsidRDefault="00D84460" w:rsidP="00063FA3">
      <w:pPr>
        <w:spacing w:after="0" w:line="480" w:lineRule="auto"/>
        <w:ind w:firstLine="720"/>
        <w:rPr>
          <w:rFonts w:ascii="Times New Roman" w:hAnsi="Times New Roman" w:cs="Times New Roman"/>
          <w:sz w:val="24"/>
          <w:szCs w:val="24"/>
        </w:rPr>
      </w:pPr>
      <w:r w:rsidRPr="001744A9">
        <w:rPr>
          <w:rFonts w:ascii="Times New Roman" w:hAnsi="Times New Roman" w:cs="Times New Roman"/>
          <w:sz w:val="24"/>
          <w:szCs w:val="24"/>
        </w:rPr>
        <w:t>Further, the containment theory illustrates that the outer forces come from family members or persons with whom a person interacts and have influenced the individual to some degree (</w:t>
      </w:r>
      <w:proofErr w:type="spellStart"/>
      <w:r w:rsidRPr="001744A9">
        <w:rPr>
          <w:rFonts w:ascii="Times New Roman" w:hAnsi="Times New Roman" w:cs="Times New Roman"/>
          <w:sz w:val="24"/>
          <w:szCs w:val="24"/>
        </w:rPr>
        <w:t>Xue</w:t>
      </w:r>
      <w:proofErr w:type="spellEnd"/>
      <w:r w:rsidRPr="001744A9">
        <w:rPr>
          <w:rFonts w:ascii="Times New Roman" w:hAnsi="Times New Roman" w:cs="Times New Roman"/>
          <w:sz w:val="24"/>
          <w:szCs w:val="24"/>
        </w:rPr>
        <w:t xml:space="preserve"> et al.,2009). Despite this often occurring, I do not agree with this premise. It is not always the cases that if a person interacts with a society full of offenders, they will presumably end up committing crimes. There are those whose personal containment is proper and as a result, end up bringing change or even escaping the type of adverse environments and situations they lived in. I find this point more of a stereotype that fair logic.</w:t>
      </w:r>
    </w:p>
    <w:p w14:paraId="6D883832" w14:textId="77777777" w:rsidR="00A27C35" w:rsidRDefault="00A27C35" w:rsidP="00063FA3">
      <w:pPr>
        <w:spacing w:after="0" w:line="480" w:lineRule="auto"/>
      </w:pPr>
    </w:p>
    <w:p w14:paraId="1DE0C6C9" w14:textId="77777777" w:rsidR="003E79D1" w:rsidRDefault="003E79D1" w:rsidP="00063FA3">
      <w:pPr>
        <w:spacing w:after="0" w:line="480" w:lineRule="auto"/>
      </w:pPr>
    </w:p>
    <w:p w14:paraId="5336C0CB" w14:textId="77777777" w:rsidR="003E79D1" w:rsidRDefault="003E79D1" w:rsidP="00063FA3">
      <w:pPr>
        <w:spacing w:after="0" w:line="480" w:lineRule="auto"/>
      </w:pPr>
    </w:p>
    <w:p w14:paraId="768F194A" w14:textId="77777777" w:rsidR="003E79D1" w:rsidRDefault="003E79D1" w:rsidP="00063FA3">
      <w:pPr>
        <w:spacing w:after="0" w:line="480" w:lineRule="auto"/>
      </w:pPr>
    </w:p>
    <w:p w14:paraId="6ACA1B26" w14:textId="77777777" w:rsidR="003E79D1" w:rsidRDefault="003E79D1" w:rsidP="00063FA3">
      <w:pPr>
        <w:spacing w:after="0" w:line="480" w:lineRule="auto"/>
      </w:pPr>
    </w:p>
    <w:p w14:paraId="668076F7" w14:textId="77777777" w:rsidR="003E79D1" w:rsidRDefault="003E79D1" w:rsidP="00063FA3">
      <w:pPr>
        <w:spacing w:after="0" w:line="480" w:lineRule="auto"/>
      </w:pPr>
    </w:p>
    <w:p w14:paraId="6960CCCD" w14:textId="77777777" w:rsidR="003E79D1" w:rsidRDefault="003E79D1" w:rsidP="00063FA3">
      <w:pPr>
        <w:spacing w:after="0" w:line="480" w:lineRule="auto"/>
      </w:pPr>
    </w:p>
    <w:p w14:paraId="419DC3F7" w14:textId="77777777" w:rsidR="003E79D1" w:rsidRDefault="003E79D1" w:rsidP="00063FA3">
      <w:pPr>
        <w:spacing w:after="0" w:line="480" w:lineRule="auto"/>
      </w:pPr>
    </w:p>
    <w:p w14:paraId="5C73BF5C" w14:textId="77777777" w:rsidR="003E79D1" w:rsidRDefault="003E79D1" w:rsidP="00063FA3">
      <w:pPr>
        <w:spacing w:after="0" w:line="480" w:lineRule="auto"/>
      </w:pPr>
    </w:p>
    <w:p w14:paraId="5F810416" w14:textId="77777777" w:rsidR="00450189" w:rsidRDefault="00450189" w:rsidP="00063FA3">
      <w:pPr>
        <w:spacing w:after="0" w:line="480" w:lineRule="auto"/>
        <w:jc w:val="center"/>
        <w:rPr>
          <w:rFonts w:ascii="Times New Roman" w:hAnsi="Times New Roman" w:cs="Times New Roman"/>
          <w:sz w:val="24"/>
          <w:szCs w:val="24"/>
        </w:rPr>
      </w:pPr>
    </w:p>
    <w:p w14:paraId="7386ADC2" w14:textId="77777777" w:rsidR="00450189" w:rsidRDefault="00450189" w:rsidP="00063FA3">
      <w:pPr>
        <w:spacing w:after="0" w:line="480" w:lineRule="auto"/>
        <w:jc w:val="center"/>
        <w:rPr>
          <w:rFonts w:ascii="Times New Roman" w:hAnsi="Times New Roman" w:cs="Times New Roman"/>
          <w:sz w:val="24"/>
          <w:szCs w:val="24"/>
        </w:rPr>
      </w:pPr>
    </w:p>
    <w:p w14:paraId="10C4EFA7" w14:textId="77777777" w:rsidR="00450189" w:rsidRDefault="00450189" w:rsidP="00063FA3">
      <w:pPr>
        <w:spacing w:after="0" w:line="480" w:lineRule="auto"/>
        <w:jc w:val="center"/>
        <w:rPr>
          <w:rFonts w:ascii="Times New Roman" w:hAnsi="Times New Roman" w:cs="Times New Roman"/>
          <w:sz w:val="24"/>
          <w:szCs w:val="24"/>
        </w:rPr>
      </w:pPr>
    </w:p>
    <w:p w14:paraId="6E2A9D07" w14:textId="77777777" w:rsidR="00867FCE" w:rsidRPr="003E79D1" w:rsidRDefault="00D84460" w:rsidP="00063FA3">
      <w:pPr>
        <w:spacing w:after="0" w:line="480" w:lineRule="auto"/>
        <w:jc w:val="center"/>
        <w:rPr>
          <w:rFonts w:ascii="Times New Roman" w:hAnsi="Times New Roman" w:cs="Times New Roman"/>
          <w:sz w:val="24"/>
          <w:szCs w:val="24"/>
        </w:rPr>
      </w:pPr>
      <w:r w:rsidRPr="003E79D1">
        <w:rPr>
          <w:rFonts w:ascii="Times New Roman" w:hAnsi="Times New Roman" w:cs="Times New Roman"/>
          <w:sz w:val="24"/>
          <w:szCs w:val="24"/>
        </w:rPr>
        <w:lastRenderedPageBreak/>
        <w:t>References</w:t>
      </w:r>
    </w:p>
    <w:p w14:paraId="5AC94312" w14:textId="77777777" w:rsidR="002F3BDB" w:rsidRPr="001744A9" w:rsidRDefault="002F3BDB" w:rsidP="002F3BDB">
      <w:pPr>
        <w:spacing w:after="0" w:line="480" w:lineRule="auto"/>
        <w:ind w:left="720" w:hanging="720"/>
        <w:rPr>
          <w:rFonts w:ascii="Times New Roman" w:eastAsia="Times New Roman" w:hAnsi="Times New Roman" w:cs="Times New Roman"/>
          <w:sz w:val="24"/>
          <w:szCs w:val="24"/>
        </w:rPr>
      </w:pPr>
      <w:r w:rsidRPr="001744A9">
        <w:rPr>
          <w:rFonts w:ascii="Times New Roman" w:eastAsia="Times New Roman" w:hAnsi="Times New Roman" w:cs="Times New Roman"/>
          <w:sz w:val="24"/>
          <w:szCs w:val="24"/>
        </w:rPr>
        <w:t xml:space="preserve">Giesbrecht, N., </w:t>
      </w:r>
      <w:proofErr w:type="spellStart"/>
      <w:r w:rsidRPr="001744A9">
        <w:rPr>
          <w:rFonts w:ascii="Times New Roman" w:eastAsia="Times New Roman" w:hAnsi="Times New Roman" w:cs="Times New Roman"/>
          <w:sz w:val="24"/>
          <w:szCs w:val="24"/>
        </w:rPr>
        <w:t>Bosma</w:t>
      </w:r>
      <w:proofErr w:type="spellEnd"/>
      <w:r w:rsidRPr="001744A9">
        <w:rPr>
          <w:rFonts w:ascii="Times New Roman" w:eastAsia="Times New Roman" w:hAnsi="Times New Roman" w:cs="Times New Roman"/>
          <w:sz w:val="24"/>
          <w:szCs w:val="24"/>
        </w:rPr>
        <w:t xml:space="preserve">, L. M., &amp; </w:t>
      </w:r>
      <w:proofErr w:type="spellStart"/>
      <w:r w:rsidRPr="001744A9">
        <w:rPr>
          <w:rFonts w:ascii="Times New Roman" w:eastAsia="Times New Roman" w:hAnsi="Times New Roman" w:cs="Times New Roman"/>
          <w:sz w:val="24"/>
          <w:szCs w:val="24"/>
        </w:rPr>
        <w:t>Reisdorfer</w:t>
      </w:r>
      <w:proofErr w:type="spellEnd"/>
      <w:r w:rsidRPr="001744A9">
        <w:rPr>
          <w:rFonts w:ascii="Times New Roman" w:eastAsia="Times New Roman" w:hAnsi="Times New Roman" w:cs="Times New Roman"/>
          <w:sz w:val="24"/>
          <w:szCs w:val="24"/>
        </w:rPr>
        <w:t>, E. (2019). Reducing Harm Through Evidence</w:t>
      </w:r>
      <w:r w:rsidRPr="001744A9">
        <w:rPr>
          <w:rFonts w:ascii="Cambria Math" w:eastAsia="Times New Roman" w:hAnsi="Cambria Math" w:cs="Times New Roman"/>
          <w:sz w:val="24"/>
          <w:szCs w:val="24"/>
        </w:rPr>
        <w:t>‐</w:t>
      </w:r>
      <w:r w:rsidRPr="001744A9">
        <w:rPr>
          <w:rFonts w:ascii="Times New Roman" w:eastAsia="Times New Roman" w:hAnsi="Times New Roman" w:cs="Times New Roman"/>
          <w:sz w:val="24"/>
          <w:szCs w:val="24"/>
        </w:rPr>
        <w:t xml:space="preserve">Based Alcohol Policies: Challenges and Options. </w:t>
      </w:r>
      <w:r w:rsidRPr="001744A9">
        <w:rPr>
          <w:rFonts w:ascii="Times New Roman" w:eastAsia="Times New Roman" w:hAnsi="Times New Roman" w:cs="Times New Roman"/>
          <w:i/>
          <w:iCs/>
          <w:sz w:val="24"/>
          <w:szCs w:val="24"/>
        </w:rPr>
        <w:t>World Medical &amp; Health Policy</w:t>
      </w:r>
      <w:r w:rsidRPr="001744A9">
        <w:rPr>
          <w:rFonts w:ascii="Times New Roman" w:eastAsia="Times New Roman" w:hAnsi="Times New Roman" w:cs="Times New Roman"/>
          <w:sz w:val="24"/>
          <w:szCs w:val="24"/>
        </w:rPr>
        <w:t xml:space="preserve">, </w:t>
      </w:r>
      <w:r w:rsidRPr="001744A9">
        <w:rPr>
          <w:rFonts w:ascii="Times New Roman" w:eastAsia="Times New Roman" w:hAnsi="Times New Roman" w:cs="Times New Roman"/>
          <w:i/>
          <w:iCs/>
          <w:sz w:val="24"/>
          <w:szCs w:val="24"/>
        </w:rPr>
        <w:t>11</w:t>
      </w:r>
      <w:r w:rsidRPr="001744A9">
        <w:rPr>
          <w:rFonts w:ascii="Times New Roman" w:eastAsia="Times New Roman" w:hAnsi="Times New Roman" w:cs="Times New Roman"/>
          <w:sz w:val="24"/>
          <w:szCs w:val="24"/>
        </w:rPr>
        <w:t>(3), 248-269.</w:t>
      </w:r>
    </w:p>
    <w:p w14:paraId="761EED7E" w14:textId="77777777" w:rsidR="002F3BDB" w:rsidRPr="00C3634B" w:rsidRDefault="002F3BDB" w:rsidP="002F3BDB">
      <w:pPr>
        <w:spacing w:after="0" w:line="480" w:lineRule="auto"/>
        <w:ind w:left="720" w:hanging="720"/>
        <w:rPr>
          <w:rFonts w:ascii="Times New Roman" w:hAnsi="Times New Roman" w:cs="Times New Roman"/>
          <w:sz w:val="24"/>
          <w:szCs w:val="24"/>
        </w:rPr>
      </w:pPr>
      <w:proofErr w:type="spellStart"/>
      <w:r w:rsidRPr="00C3634B">
        <w:rPr>
          <w:rFonts w:ascii="Times New Roman" w:hAnsi="Times New Roman" w:cs="Times New Roman"/>
          <w:sz w:val="24"/>
          <w:szCs w:val="24"/>
        </w:rPr>
        <w:t>Terjesen</w:t>
      </w:r>
      <w:proofErr w:type="spellEnd"/>
      <w:r w:rsidRPr="00C3634B">
        <w:rPr>
          <w:rFonts w:ascii="Times New Roman" w:hAnsi="Times New Roman" w:cs="Times New Roman"/>
          <w:sz w:val="24"/>
          <w:szCs w:val="24"/>
        </w:rPr>
        <w:t xml:space="preserve">, M. D., Vecchio, T. D., &amp; </w:t>
      </w:r>
      <w:proofErr w:type="spellStart"/>
      <w:r w:rsidRPr="00C3634B">
        <w:rPr>
          <w:rFonts w:ascii="Times New Roman" w:hAnsi="Times New Roman" w:cs="Times New Roman"/>
          <w:sz w:val="24"/>
          <w:szCs w:val="24"/>
        </w:rPr>
        <w:t>Gerardi</w:t>
      </w:r>
      <w:proofErr w:type="spellEnd"/>
      <w:r w:rsidRPr="00C3634B">
        <w:rPr>
          <w:rFonts w:ascii="Times New Roman" w:hAnsi="Times New Roman" w:cs="Times New Roman"/>
          <w:sz w:val="24"/>
          <w:szCs w:val="24"/>
        </w:rPr>
        <w:t xml:space="preserve">, N. (2019). Cognitive behaviour therapy with children.  </w:t>
      </w:r>
    </w:p>
    <w:p w14:paraId="1B89E074" w14:textId="77777777" w:rsidR="002F3BDB" w:rsidRDefault="002F3BDB" w:rsidP="002F3BDB">
      <w:pPr>
        <w:spacing w:after="0" w:line="480" w:lineRule="auto"/>
        <w:ind w:left="720" w:hanging="720"/>
        <w:rPr>
          <w:rFonts w:ascii="Times New Roman" w:hAnsi="Times New Roman" w:cs="Times New Roman"/>
          <w:sz w:val="24"/>
          <w:szCs w:val="24"/>
        </w:rPr>
      </w:pPr>
      <w:r w:rsidRPr="00C3634B">
        <w:rPr>
          <w:rFonts w:ascii="Times New Roman" w:hAnsi="Times New Roman" w:cs="Times New Roman"/>
          <w:sz w:val="24"/>
          <w:szCs w:val="24"/>
        </w:rPr>
        <w:t>Williams III, F. P., &amp; McShane, M. D. (2010). Criminology theory: Selected classic readings. Routledge.</w:t>
      </w:r>
    </w:p>
    <w:p w14:paraId="1374885A" w14:textId="77777777" w:rsidR="002F3BDB" w:rsidRPr="001744A9" w:rsidRDefault="002F3BDB" w:rsidP="002F3BDB">
      <w:pPr>
        <w:spacing w:after="0" w:line="480" w:lineRule="auto"/>
        <w:ind w:left="720" w:hanging="720"/>
        <w:rPr>
          <w:rFonts w:ascii="Times New Roman" w:hAnsi="Times New Roman" w:cs="Times New Roman"/>
          <w:sz w:val="24"/>
          <w:szCs w:val="24"/>
        </w:rPr>
      </w:pPr>
      <w:proofErr w:type="spellStart"/>
      <w:r w:rsidRPr="001744A9">
        <w:rPr>
          <w:rFonts w:ascii="Times New Roman" w:hAnsi="Times New Roman" w:cs="Times New Roman"/>
          <w:sz w:val="24"/>
          <w:szCs w:val="24"/>
        </w:rPr>
        <w:t>Xue</w:t>
      </w:r>
      <w:proofErr w:type="spellEnd"/>
      <w:r w:rsidRPr="001744A9">
        <w:rPr>
          <w:rFonts w:ascii="Times New Roman" w:hAnsi="Times New Roman" w:cs="Times New Roman"/>
          <w:sz w:val="24"/>
          <w:szCs w:val="24"/>
        </w:rPr>
        <w:t xml:space="preserve">, Y., Zimmerman, M. A., &amp; Cunningham, R. (2009). Relationship between alcohol use and violent behavior among urban African American youths from adolescence to emerging adulthood: A longitudinal study. </w:t>
      </w:r>
      <w:r w:rsidRPr="001744A9">
        <w:rPr>
          <w:rFonts w:ascii="Times New Roman" w:hAnsi="Times New Roman" w:cs="Times New Roman"/>
          <w:i/>
          <w:iCs/>
          <w:sz w:val="24"/>
          <w:szCs w:val="24"/>
        </w:rPr>
        <w:t>American journal of public health</w:t>
      </w:r>
      <w:r w:rsidRPr="001744A9">
        <w:rPr>
          <w:rFonts w:ascii="Times New Roman" w:hAnsi="Times New Roman" w:cs="Times New Roman"/>
          <w:sz w:val="24"/>
          <w:szCs w:val="24"/>
        </w:rPr>
        <w:t xml:space="preserve">, </w:t>
      </w:r>
      <w:r w:rsidRPr="001744A9">
        <w:rPr>
          <w:rFonts w:ascii="Times New Roman" w:hAnsi="Times New Roman" w:cs="Times New Roman"/>
          <w:i/>
          <w:iCs/>
          <w:sz w:val="24"/>
          <w:szCs w:val="24"/>
        </w:rPr>
        <w:t>99</w:t>
      </w:r>
      <w:r w:rsidRPr="001744A9">
        <w:rPr>
          <w:rFonts w:ascii="Times New Roman" w:hAnsi="Times New Roman" w:cs="Times New Roman"/>
          <w:sz w:val="24"/>
          <w:szCs w:val="24"/>
        </w:rPr>
        <w:t>(11), 2041-2048.</w:t>
      </w:r>
    </w:p>
    <w:p w14:paraId="581C3EB8" w14:textId="77777777" w:rsidR="0061001A" w:rsidRPr="00C3634B" w:rsidRDefault="0061001A" w:rsidP="00063FA3">
      <w:pPr>
        <w:spacing w:after="0" w:line="480" w:lineRule="auto"/>
        <w:rPr>
          <w:rFonts w:ascii="Times New Roman" w:hAnsi="Times New Roman" w:cs="Times New Roman"/>
          <w:sz w:val="24"/>
          <w:szCs w:val="24"/>
        </w:rPr>
      </w:pPr>
    </w:p>
    <w:p w14:paraId="4E9F008B" w14:textId="77777777" w:rsidR="00867FCE" w:rsidRPr="00C3634B" w:rsidRDefault="00D84460" w:rsidP="00063FA3">
      <w:pPr>
        <w:tabs>
          <w:tab w:val="left" w:pos="1575"/>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44E4BD52" w14:textId="77777777" w:rsidR="00867FCE" w:rsidRDefault="00867FCE" w:rsidP="00063FA3">
      <w:pPr>
        <w:spacing w:after="0" w:line="480" w:lineRule="auto"/>
      </w:pPr>
    </w:p>
    <w:sectPr w:rsidR="00867FCE" w:rsidSect="00063F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79CE9C" w14:textId="77777777" w:rsidR="00D53E10" w:rsidRDefault="00D53E10" w:rsidP="002F470F">
      <w:pPr>
        <w:spacing w:after="0" w:line="240" w:lineRule="auto"/>
      </w:pPr>
      <w:r>
        <w:separator/>
      </w:r>
    </w:p>
  </w:endnote>
  <w:endnote w:type="continuationSeparator" w:id="0">
    <w:p w14:paraId="77626881" w14:textId="77777777" w:rsidR="00D53E10" w:rsidRDefault="00D53E10" w:rsidP="002F4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497C4E" w14:textId="77777777" w:rsidR="00D53E10" w:rsidRDefault="00D53E10" w:rsidP="002F470F">
      <w:pPr>
        <w:spacing w:after="0" w:line="240" w:lineRule="auto"/>
      </w:pPr>
      <w:r>
        <w:separator/>
      </w:r>
    </w:p>
  </w:footnote>
  <w:footnote w:type="continuationSeparator" w:id="0">
    <w:p w14:paraId="0A14E36F" w14:textId="77777777" w:rsidR="00D53E10" w:rsidRDefault="00D53E10" w:rsidP="002F4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3501526"/>
      <w:docPartObj>
        <w:docPartGallery w:val="Page Numbers (Top of Page)"/>
        <w:docPartUnique/>
      </w:docPartObj>
    </w:sdtPr>
    <w:sdtEndPr/>
    <w:sdtContent>
      <w:p w14:paraId="3565B6E2" w14:textId="3F559839" w:rsidR="00746705" w:rsidRPr="00746705" w:rsidRDefault="00D84460">
        <w:pPr>
          <w:pStyle w:val="Header"/>
          <w:jc w:val="right"/>
          <w:rPr>
            <w:rFonts w:ascii="Times New Roman" w:hAnsi="Times New Roman" w:cs="Times New Roman"/>
          </w:rPr>
        </w:pPr>
        <w:r w:rsidRPr="00746705">
          <w:rPr>
            <w:rFonts w:ascii="Times New Roman" w:hAnsi="Times New Roman" w:cs="Times New Roman"/>
          </w:rPr>
          <w:t>THE CONTAINMENT THEORY</w:t>
        </w:r>
        <w:r w:rsidRPr="00746705">
          <w:rPr>
            <w:rFonts w:ascii="Times New Roman" w:hAnsi="Times New Roman" w:cs="Times New Roman"/>
          </w:rPr>
          <w:tab/>
        </w:r>
        <w:r w:rsidRPr="00746705">
          <w:rPr>
            <w:rFonts w:ascii="Times New Roman" w:hAnsi="Times New Roman" w:cs="Times New Roman"/>
          </w:rPr>
          <w:tab/>
        </w:r>
        <w:r w:rsidR="002F470F" w:rsidRPr="00746705">
          <w:rPr>
            <w:rFonts w:ascii="Times New Roman" w:hAnsi="Times New Roman" w:cs="Times New Roman"/>
          </w:rPr>
          <w:fldChar w:fldCharType="begin"/>
        </w:r>
        <w:r w:rsidRPr="00746705">
          <w:rPr>
            <w:rFonts w:ascii="Times New Roman" w:hAnsi="Times New Roman" w:cs="Times New Roman"/>
          </w:rPr>
          <w:instrText xml:space="preserve"> PAGE   \* MERGEFORMAT </w:instrText>
        </w:r>
        <w:r w:rsidR="002F470F" w:rsidRPr="00746705">
          <w:rPr>
            <w:rFonts w:ascii="Times New Roman" w:hAnsi="Times New Roman" w:cs="Times New Roman"/>
          </w:rPr>
          <w:fldChar w:fldCharType="separate"/>
        </w:r>
        <w:r w:rsidR="00E16536">
          <w:rPr>
            <w:rFonts w:ascii="Times New Roman" w:hAnsi="Times New Roman" w:cs="Times New Roman"/>
            <w:noProof/>
          </w:rPr>
          <w:t>1</w:t>
        </w:r>
        <w:r w:rsidR="002F470F" w:rsidRPr="00746705">
          <w:rPr>
            <w:rFonts w:ascii="Times New Roman" w:hAnsi="Times New Roman" w:cs="Times New Roman"/>
          </w:rPr>
          <w:fldChar w:fldCharType="end"/>
        </w:r>
      </w:p>
    </w:sdtContent>
  </w:sdt>
  <w:p w14:paraId="1A25C17D" w14:textId="77777777" w:rsidR="00746705" w:rsidRPr="00746705" w:rsidRDefault="00746705">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71543320"/>
      <w:docPartObj>
        <w:docPartGallery w:val="Page Numbers (Top of Page)"/>
        <w:docPartUnique/>
      </w:docPartObj>
    </w:sdtPr>
    <w:sdtContent>
      <w:p w14:paraId="37F7FA99" w14:textId="77777777" w:rsidR="00063FA3" w:rsidRPr="00746705" w:rsidRDefault="00063FA3" w:rsidP="00063FA3">
        <w:pPr>
          <w:pStyle w:val="Header"/>
          <w:jc w:val="right"/>
          <w:rPr>
            <w:rFonts w:ascii="Times New Roman" w:hAnsi="Times New Roman" w:cs="Times New Roman"/>
          </w:rPr>
        </w:pPr>
        <w:r w:rsidRPr="00746705">
          <w:rPr>
            <w:rFonts w:ascii="Times New Roman" w:hAnsi="Times New Roman" w:cs="Times New Roman"/>
          </w:rPr>
          <w:t>Running Head: THE CONTAINMENT THEORY</w:t>
        </w:r>
        <w:r w:rsidRPr="00746705">
          <w:rPr>
            <w:rFonts w:ascii="Times New Roman" w:hAnsi="Times New Roman" w:cs="Times New Roman"/>
          </w:rPr>
          <w:tab/>
        </w:r>
        <w:r w:rsidRPr="00746705">
          <w:rPr>
            <w:rFonts w:ascii="Times New Roman" w:hAnsi="Times New Roman" w:cs="Times New Roman"/>
          </w:rPr>
          <w:tab/>
        </w:r>
        <w:r w:rsidRPr="00746705">
          <w:rPr>
            <w:rFonts w:ascii="Times New Roman" w:hAnsi="Times New Roman" w:cs="Times New Roman"/>
          </w:rPr>
          <w:fldChar w:fldCharType="begin"/>
        </w:r>
        <w:r w:rsidRPr="00746705">
          <w:rPr>
            <w:rFonts w:ascii="Times New Roman" w:hAnsi="Times New Roman" w:cs="Times New Roman"/>
          </w:rPr>
          <w:instrText xml:space="preserve"> PAGE   \* MERGEFORMAT </w:instrText>
        </w:r>
        <w:r w:rsidRPr="00746705">
          <w:rPr>
            <w:rFonts w:ascii="Times New Roman" w:hAnsi="Times New Roman" w:cs="Times New Roman"/>
          </w:rPr>
          <w:fldChar w:fldCharType="separate"/>
        </w:r>
        <w:r>
          <w:rPr>
            <w:rFonts w:ascii="Times New Roman" w:hAnsi="Times New Roman" w:cs="Times New Roman"/>
          </w:rPr>
          <w:t>1</w:t>
        </w:r>
        <w:r w:rsidRPr="00746705">
          <w:rPr>
            <w:rFonts w:ascii="Times New Roman" w:hAnsi="Times New Roman" w:cs="Times New Roman"/>
          </w:rPr>
          <w:fldChar w:fldCharType="end"/>
        </w:r>
      </w:p>
    </w:sdtContent>
  </w:sdt>
  <w:p w14:paraId="686CD2B0" w14:textId="77777777" w:rsidR="00063FA3" w:rsidRDefault="00063F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F49"/>
    <w:rsid w:val="00063FA3"/>
    <w:rsid w:val="001744A9"/>
    <w:rsid w:val="001D18F4"/>
    <w:rsid w:val="002F3BDB"/>
    <w:rsid w:val="002F470F"/>
    <w:rsid w:val="003E79D1"/>
    <w:rsid w:val="00450189"/>
    <w:rsid w:val="00490F49"/>
    <w:rsid w:val="004A12CE"/>
    <w:rsid w:val="005228B2"/>
    <w:rsid w:val="0061001A"/>
    <w:rsid w:val="00746705"/>
    <w:rsid w:val="00867FCE"/>
    <w:rsid w:val="00A27C35"/>
    <w:rsid w:val="00C3634B"/>
    <w:rsid w:val="00D53E10"/>
    <w:rsid w:val="00D84460"/>
    <w:rsid w:val="00E16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43A8B"/>
  <w15:docId w15:val="{143D46E0-05F8-4F83-9A13-DBA743401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2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4A12CE"/>
  </w:style>
  <w:style w:type="paragraph" w:styleId="Header">
    <w:name w:val="header"/>
    <w:basedOn w:val="Normal"/>
    <w:link w:val="HeaderChar"/>
    <w:uiPriority w:val="99"/>
    <w:unhideWhenUsed/>
    <w:rsid w:val="007467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705"/>
  </w:style>
  <w:style w:type="paragraph" w:styleId="Footer">
    <w:name w:val="footer"/>
    <w:basedOn w:val="Normal"/>
    <w:link w:val="FooterChar"/>
    <w:uiPriority w:val="99"/>
    <w:unhideWhenUsed/>
    <w:rsid w:val="007467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543</Words>
  <Characters>3098</Characters>
  <Application>Microsoft Office Word</Application>
  <DocSecurity>0</DocSecurity>
  <Lines>25</Lines>
  <Paragraphs>7</Paragraphs>
  <ScaleCrop>false</ScaleCrop>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Tola</dc:creator>
  <cp:lastModifiedBy>MM</cp:lastModifiedBy>
  <cp:revision>3</cp:revision>
  <dcterms:created xsi:type="dcterms:W3CDTF">2020-04-29T11:31:00Z</dcterms:created>
  <dcterms:modified xsi:type="dcterms:W3CDTF">2020-04-29T11:31:00Z</dcterms:modified>
</cp:coreProperties>
</file>